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 CHAMAMENTO PÚBLICO </w:t>
      </w:r>
      <w:r w:rsidDel="00000000" w:rsidR="00000000" w:rsidRPr="00000000">
        <w:rPr>
          <w:b w:val="1"/>
          <w:bCs w:val="1"/>
          <w:rtl w:val="0"/>
        </w:rPr>
        <w:t xml:space="preserve">31/2026</w:t>
      </w:r>
      <w:r w:rsidDel="00000000" w:rsidR="00000000" w:rsidRPr="00000000">
        <w:rPr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03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REDE MUNICIPAL DE PONTOS DE CULTURA DE CARAGUATATUBA</w:t>
      </w:r>
    </w:p>
    <w:p w:rsidR="00000000" w:rsidDel="00000000" w:rsidP="00000000" w:rsidRDefault="00000000" w:rsidRPr="00000000" w14:paraId="00000005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jc w:val="center"/>
        <w:rPr/>
      </w:pPr>
      <w:r w:rsidDel="00000000" w:rsidR="00000000" w:rsidRPr="00000000">
        <w:rPr>
          <w:b w:val="1"/>
          <w:bCs w:val="1"/>
          <w:rtl w:val="0"/>
        </w:rPr>
        <w:t xml:space="preserve">CULTURA VIVA DO TAMANHO DO BRASIL!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6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PREMIAÇÃO DE PONTOS DE CULTURA</w:t>
      </w:r>
    </w:p>
    <w:p w:rsidR="00000000" w:rsidDel="00000000" w:rsidP="00000000" w:rsidRDefault="00000000" w:rsidRPr="00000000" w14:paraId="00000008">
      <w:pPr>
        <w:shd w:fill="ffffff" w:val="clear"/>
        <w:spacing w:line="24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center" w:leader="none" w:pos="0"/>
        </w:tabs>
        <w:spacing w:after="120" w:before="120" w:line="240" w:lineRule="auto"/>
        <w:jc w:val="center"/>
        <w:rPr>
          <w:b w:val="1"/>
          <w:bCs w:val="1"/>
          <w:u w:val="single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ANEXO 2 - CRITÉRIOS DE AVALIAÇÃO DA ETAPA DE SELEÇÃO</w:t>
      </w:r>
    </w:p>
    <w:p w:rsidR="00000000" w:rsidDel="00000000" w:rsidP="00000000" w:rsidRDefault="00000000" w:rsidRPr="00000000" w14:paraId="0000000A">
      <w:pPr>
        <w:tabs>
          <w:tab w:val="center" w:leader="none" w:pos="0"/>
        </w:tabs>
        <w:spacing w:after="120" w:line="240" w:lineRule="auto"/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tabs>
          <w:tab w:val="center" w:leader="none" w:pos="0"/>
        </w:tabs>
        <w:spacing w:after="120" w:line="240" w:lineRule="auto"/>
        <w:jc w:val="both"/>
        <w:rPr>
          <w:b w:val="1"/>
          <w:bCs w:val="1"/>
          <w:highlight w:val="magenta"/>
        </w:rPr>
      </w:pPr>
      <w:r w:rsidDel="00000000" w:rsidR="00000000" w:rsidRPr="00000000">
        <w:rPr>
          <w:b w:val="1"/>
          <w:bCs w:val="1"/>
          <w:rtl w:val="0"/>
        </w:rPr>
        <w:t xml:space="preserve">Bloco 1: Avaliação da atuação da entidade ou coletivo cultural</w:t>
      </w:r>
      <w:r w:rsidDel="00000000" w:rsidR="00000000" w:rsidRPr="00000000">
        <w:rPr>
          <w:rtl w:val="0"/>
        </w:rPr>
      </w:r>
    </w:p>
    <w:tbl>
      <w:tblPr>
        <w:tblStyle w:val="Table1"/>
        <w:tblW w:w="1396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35"/>
        <w:gridCol w:w="8265"/>
        <w:gridCol w:w="915"/>
        <w:gridCol w:w="1395"/>
        <w:gridCol w:w="1455"/>
        <w:gridCol w:w="1500"/>
        <w:tblGridChange w:id="0">
          <w:tblGrid>
            <w:gridCol w:w="435"/>
            <w:gridCol w:w="8265"/>
            <w:gridCol w:w="915"/>
            <w:gridCol w:w="1395"/>
            <w:gridCol w:w="1455"/>
            <w:gridCol w:w="1500"/>
          </w:tblGrid>
        </w:tblGridChange>
      </w:tblGrid>
      <w:tr>
        <w:trPr>
          <w:cantSplit w:val="0"/>
          <w:trHeight w:val="55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DISTRIBUIÇÃO DOS PONTOS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PONTUAÇÃO MÁXIMA NO ITEM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widowControl w:val="0"/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widowControl w:val="0"/>
              <w:jc w:val="both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 partir do portfólio, do formulário de inscrição e demais materiais enviados, e considerando os objetivos de Pontos de Cultura definidos na Lei que institui a Política Nacional de Cultura Viva (Lei nº 13.018/2014, art. 6º, I), analisar se a entidade ou coletivo cultural atende aos seguintes critérios: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Não Atende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Atende Parcialmente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Atende Plenamente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100 pontos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a)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Promove a criação e a produção artística e cultural.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10</w:t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d)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Estimula a exploração de espaços públicos e privados para serem disponibilizados para a ação cultural.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f)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Promove a diversidade cultural brasileira, garantindo diálogos interculturais.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h)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Promove a inclusão cultural da população idosa, de mulheres, jovens, pessoas negras, com deficiência, LGBTQIAP+ e/ou de baixa renda, combatendo as desigualdades sociais.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10</w:t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i)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Contribui para o fortalecimento da autonomia social das comunidades.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10</w:t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j)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Promove o intercâmbio entre diferentes segmentos da comunidade.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k)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Estimula a articulação das redes sociais e culturais e dessas com a educação.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l)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Adota princípios de gestão compartilhada entre atores culturais não governamentais e o Estado.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m)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Fomenta as economias solidária e criativa.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n)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Estimula a proteção do patrimônio cultural material, imaterial e promove as memórias comunitárias.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o)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Apoia e incentiva manifestações culturais tradicionais e populares.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p)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Realiza atividades culturais gratuitas e abertas com regularidade na comunidade.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10</w:t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q)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As ações da organização cultural estão relacionadas aos eixos estruturantes da Política Nacional Cultura Viva, por meio de ações nas áreas de formação, produção e/ou difusão sociocultural de maneira contínua.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10</w:t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r)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A entidade possui articulação com outras organizações, compondo Frentes, Redes, Conselhos, Comissões, dentre outros espaços de participação e incidência política em áreas sinérgicas à Política Nacional Cultura Viva.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10</w:t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C">
      <w:pPr>
        <w:widowControl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widowControl w:val="0"/>
        <w:rPr/>
      </w:pPr>
      <w:r w:rsidDel="00000000" w:rsidR="00000000" w:rsidRPr="00000000">
        <w:rPr>
          <w:rtl w:val="0"/>
        </w:rPr>
        <w:t xml:space="preserve">Para ser certificada, a entidade precisará alcançar a pontuação mínima de 50 (cinquenta) pontos.</w:t>
      </w:r>
    </w:p>
    <w:p w:rsidR="00000000" w:rsidDel="00000000" w:rsidP="00000000" w:rsidRDefault="00000000" w:rsidRPr="00000000" w14:paraId="0000006E">
      <w:pPr>
        <w:tabs>
          <w:tab w:val="center" w:leader="none" w:pos="0"/>
        </w:tabs>
        <w:spacing w:after="0" w:before="0" w:line="240" w:lineRule="auto"/>
        <w:ind w:left="0" w:firstLine="0"/>
        <w:jc w:val="both"/>
        <w:rPr>
          <w:rFonts w:ascii="Calibri" w:cs="Calibri" w:eastAsia="Calibri" w:hAnsi="Calibri"/>
          <w:color w:val="ff0000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1909" w:w="16834" w:orient="landscape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1">
    <w:pPr>
      <w:ind w:hanging="2"/>
      <w:rPr>
        <w:rFonts w:ascii="Calibri" w:cs="Calibri" w:eastAsia="Calibri" w:hAnsi="Calibri"/>
        <w:i w:val="1"/>
        <w:iCs w:val="1"/>
        <w:color w:val="ff0000"/>
        <w:sz w:val="20"/>
        <w:szCs w:val="20"/>
      </w:rPr>
    </w:pPr>
    <w:r w:rsidDel="00000000" w:rsidR="00000000" w:rsidRPr="00000000">
      <w:rPr/>
      <w:drawing>
        <wp:inline distB="114300" distT="114300" distL="114300" distR="114300">
          <wp:extent cx="8805863" cy="862783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805863" cy="862783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2">
    <w:pPr>
      <w:rPr/>
    </w:pPr>
    <w:r w:rsidDel="00000000" w:rsidR="00000000" w:rsidRPr="00000000">
      <w:rPr>
        <w:rtl w:val="0"/>
      </w:rPr>
      <w:t xml:space="preserve">                                                                                                                                                             </w:t>
    </w:r>
  </w:p>
  <w:p w:rsidR="00000000" w:rsidDel="00000000" w:rsidP="00000000" w:rsidRDefault="00000000" w:rsidRPr="00000000" w14:paraId="00000073">
    <w:pPr>
      <w:jc w:val="center"/>
      <w:rPr>
        <w:rFonts w:ascii="Calibri" w:cs="Calibri" w:eastAsia="Calibri" w:hAnsi="Calibri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4">
    <w:pPr>
      <w:ind w:left="-850.3937007874016" w:firstLine="0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F">
    <w:pPr>
      <w:tabs>
        <w:tab w:val="center" w:leader="none" w:pos="4252"/>
        <w:tab w:val="right" w:leader="none" w:pos="8504"/>
      </w:tabs>
      <w:spacing w:line="240" w:lineRule="auto"/>
      <w:rPr/>
    </w:pPr>
    <w:r w:rsidDel="00000000" w:rsidR="00000000" w:rsidRPr="00000000">
      <w:rPr>
        <w:rFonts w:ascii="Calibri" w:cs="Calibri" w:eastAsia="Calibri" w:hAnsi="Calibri"/>
      </w:rPr>
      <w:drawing>
        <wp:inline distB="114300" distT="114300" distL="114300" distR="114300">
          <wp:extent cx="2257425" cy="923925"/>
          <wp:effectExtent b="0" l="0" r="0" t="0"/>
          <wp:docPr id="2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257425" cy="92392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0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9NbZLNLCZSBxgO0i02Q+Oe/3Ksw==">CgMxLjA4AHIhMTFGUFpNVDZnZlVEMGlEdjZxdjhzTlVPRE9YWTVkSWcw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