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 CHAMAMENTO PÚBLICO 32/2026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REDE MUNICIPAL DE PONTOS DE CULTURA DE CARAGUATATUBA-SP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CULTURA VIVA DO TAMANHO DO BRASIL!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FOMENTO A PROJETOS CONTINUADOS DE PONTOS DE CULTURA</w:t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</w:tabs>
        <w:spacing w:after="120" w:before="120" w:line="240" w:lineRule="auto"/>
        <w:jc w:val="center"/>
        <w:rPr>
          <w:b w:val="1"/>
          <w:bCs w:val="1"/>
          <w:highlight w:val="yellow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ANEXO 2 - CRITÉRIOS DE AVALIAÇÃO DA ETAPA DE SELEÇÃO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715" w:tblpY="0"/>
        <w:tblW w:w="11616.000000000002" w:type="dxa"/>
        <w:jc w:val="left"/>
        <w:tblLayout w:type="fixed"/>
        <w:tblLook w:val="0600"/>
      </w:tblPr>
      <w:tblGrid>
        <w:gridCol w:w="685"/>
        <w:gridCol w:w="5412"/>
        <w:gridCol w:w="1020"/>
        <w:gridCol w:w="1522"/>
        <w:gridCol w:w="1418"/>
        <w:gridCol w:w="1559"/>
        <w:tblGridChange w:id="0">
          <w:tblGrid>
            <w:gridCol w:w="685"/>
            <w:gridCol w:w="5412"/>
            <w:gridCol w:w="1020"/>
            <w:gridCol w:w="1522"/>
            <w:gridCol w:w="1418"/>
            <w:gridCol w:w="1559"/>
          </w:tblGrid>
        </w:tblGridChange>
      </w:tblGrid>
      <w:tr>
        <w:trPr>
          <w:cantSplit w:val="0"/>
          <w:trHeight w:val="7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CRITÉRIOS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DISTRIBUIÇÃO DOS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 MÁXIMA NO ITEM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 partir do portfólio, do formulário de inscrição e demais materiais enviados, e considerando os objetivos de Pontos de Cultura definidos na Lei que institui a Política Nacional de Cultura Viva (Lei nº 13.018/2014, art. 6º, I), analisar se o Ponto ou Pontão de Cultura atende aos seguintes critérios: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Não Atende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Atende Parcialmente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Atende Plenamente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 pontos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tabs>
                <w:tab w:val="center" w:leader="none" w:pos="0"/>
              </w:tabs>
              <w:spacing w:after="12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Promove, amplia e garante a criação e a produção artística e cultural.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tabs>
                <w:tab w:val="center" w:leader="none" w:pos="0"/>
              </w:tabs>
              <w:spacing w:after="12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Garante acesso aos meios de fruição, produção e difusão cultural.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tabs>
                <w:tab w:val="center" w:leader="none" w:pos="0"/>
              </w:tabs>
              <w:spacing w:after="12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Realiza atividades culturais gratuitas e abertas ao público com regularidade na comunidade.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Efeitos artístico-culturais, sociais e econômicos esperados com o projeto: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Não Atende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Atende Parcialmente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Atende Plenamente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 pontos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O projeto contribui com a prática da cidadania cultural, com a ampliação das condições de acesso da comunidade aos bens e serviços culturais.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As oficinas/ações formativas impactam de forma efetiva com a ampliação de repertórios artísticos e culturais.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As estratégias de acessibilidade promovem o acesso e o protagonismo das pessoas com deficiência.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O projeto estimula a diversidade cultural e a alteridade, promovendo o protagonismo e a interação entre grupos vulneráveis e excluídos.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Promove a expressividade e a criação estética.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     f)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As ações previstas contribuem com a geração de trabalho e renda na comunidade.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O projeto prevê estratégias efetivas de participação da comunidade na gestão do Ponto de Cultura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Execução e detalhamento do Plano de Trabalho: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Não Atende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Atende Parcialmente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Atende Plenamente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 pontos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Capacidade técnica, gerencial e operacional da entidade para execução do projeto (vinculação do portfólio com o projeto apresentado)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O projeto apresenta coerência e razoabilidade entre as ações, os itens de despesas e seus custos. Define metas razoáveis e exequíveis com informações sobre ações a serem executadas e prazos.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O projeto prevê estratégias pertinentes em relação aos resultados pretendidos.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O projeto prevê e detalha estratégias de divulgação específicas, com capacidade de democratização da informação acerca de suas ações.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 equipe técnica prevista é adequada para a realização do projeto.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Abrangência do projeto considerando o público beneficiário a partir das informações dispostas no Planejamento do Projeto, a candidatura atenderá diretamente os seguintes públicos: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Não atende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Atende Parcialmente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Atende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 pontos</w:t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Estudantes da Rede Pública de ensino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Primeira Infância (crianças de 0 a 6 anos)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População de baixa renda, habitando áreas com precária oferta de serviços públicos e de cultura, incluindo a área rural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Pessoas com deficiência e(ou) mobilidade reduzida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Povos Indígenas e Comunidades Tradicionais de Matriz Africana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Pessoas LGBTQIA+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100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100 pontos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tabs>
          <w:tab w:val="center" w:leader="none" w:pos="0"/>
        </w:tabs>
        <w:spacing w:after="120" w:line="240" w:lineRule="auto"/>
        <w:jc w:val="both"/>
        <w:rPr>
          <w:color w:val="ff0000"/>
        </w:rPr>
      </w:pP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3" w:top="1133" w:left="850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F">
    <w:pPr>
      <w:rPr/>
    </w:pPr>
    <w:r w:rsidDel="00000000" w:rsidR="00000000" w:rsidRPr="00000000">
      <w:rPr/>
      <w:drawing>
        <wp:inline distB="114300" distT="114300" distL="114300" distR="114300">
          <wp:extent cx="6480500" cy="6350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500" cy="635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B0">
    <w:pPr>
      <w:tabs>
        <w:tab w:val="left" w:leader="none" w:pos="2385"/>
      </w:tabs>
      <w:rPr/>
    </w:pPr>
    <w:r w:rsidDel="00000000" w:rsidR="00000000" w:rsidRPr="00000000">
      <w:rPr>
        <w:rtl w:val="0"/>
      </w:rPr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2257425" cy="923925"/>
          <wp:effectExtent b="0" l="0" r="0" 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oufTwQVAz5VQWyByXWJrUM3GoA==">CgMxLjA4AHIhMTZSVjVqWmNBV2VvRGVKMzJ6azVBYTFONVZjbndoX3pr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